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0F65B" w14:textId="77777777" w:rsidR="001E3A49" w:rsidRDefault="00033E81">
      <w:pPr>
        <w:autoSpaceDE w:val="0"/>
        <w:spacing w:line="480" w:lineRule="exact"/>
        <w:jc w:val="center"/>
      </w:pPr>
      <w:r>
        <w:rPr>
          <w:rFonts w:eastAsia="標楷體"/>
          <w:b/>
          <w:bCs/>
          <w:kern w:val="0"/>
          <w:sz w:val="32"/>
          <w:szCs w:val="32"/>
        </w:rPr>
        <w:t>臺北市勞動力重建運用處辦理</w:t>
      </w:r>
    </w:p>
    <w:p w14:paraId="1767D68E" w14:textId="77777777" w:rsidR="001E3A49" w:rsidRDefault="00033E81">
      <w:pPr>
        <w:autoSpaceDE w:val="0"/>
        <w:spacing w:line="480" w:lineRule="exact"/>
        <w:jc w:val="center"/>
      </w:pPr>
      <w:r>
        <w:rPr>
          <w:rFonts w:ascii="微軟正黑體" w:eastAsia="微軟正黑體" w:hAnsi="微軟正黑體"/>
          <w:b/>
          <w:bCs/>
          <w:kern w:val="0"/>
          <w:sz w:val="32"/>
          <w:szCs w:val="32"/>
        </w:rPr>
        <w:t>「</w:t>
      </w:r>
      <w:r>
        <w:rPr>
          <w:rFonts w:eastAsia="標楷體"/>
          <w:b/>
          <w:bCs/>
          <w:kern w:val="0"/>
          <w:sz w:val="32"/>
          <w:szCs w:val="32"/>
        </w:rPr>
        <w:t>身心障礙者就業準備小教室</w:t>
      </w:r>
      <w:r>
        <w:rPr>
          <w:rFonts w:ascii="微軟正黑體" w:eastAsia="微軟正黑體" w:hAnsi="微軟正黑體"/>
          <w:b/>
          <w:bCs/>
          <w:kern w:val="0"/>
          <w:sz w:val="32"/>
          <w:szCs w:val="32"/>
        </w:rPr>
        <w:t>」</w:t>
      </w:r>
      <w:r>
        <w:rPr>
          <w:rFonts w:eastAsia="標楷體"/>
          <w:b/>
          <w:bCs/>
          <w:kern w:val="0"/>
          <w:sz w:val="32"/>
          <w:szCs w:val="32"/>
        </w:rPr>
        <w:t>報名簡章</w:t>
      </w:r>
    </w:p>
    <w:p w14:paraId="059EC2BB" w14:textId="77777777" w:rsidR="001E3A49" w:rsidRDefault="00033E81">
      <w:pPr>
        <w:snapToGrid w:val="0"/>
        <w:spacing w:before="180" w:line="420" w:lineRule="exact"/>
        <w:ind w:left="675" w:hanging="675"/>
        <w:jc w:val="both"/>
        <w:rPr>
          <w:rFonts w:eastAsia="標楷體"/>
          <w:sz w:val="28"/>
          <w:szCs w:val="28"/>
        </w:rPr>
      </w:pPr>
      <w:r>
        <w:rPr>
          <w:rFonts w:eastAsia="標楷體"/>
          <w:sz w:val="28"/>
          <w:szCs w:val="28"/>
        </w:rPr>
        <w:t>壹、依據</w:t>
      </w:r>
    </w:p>
    <w:p w14:paraId="36A13BCD" w14:textId="77777777" w:rsidR="001E3A49" w:rsidRDefault="00033E81">
      <w:pPr>
        <w:spacing w:line="420" w:lineRule="exact"/>
        <w:ind w:left="849" w:hanging="282"/>
      </w:pPr>
      <w:proofErr w:type="gramStart"/>
      <w:r>
        <w:rPr>
          <w:rFonts w:eastAsia="標楷體"/>
          <w:color w:val="000000"/>
          <w:sz w:val="28"/>
          <w:szCs w:val="28"/>
        </w:rPr>
        <w:t>114</w:t>
      </w:r>
      <w:proofErr w:type="gramEnd"/>
      <w:r>
        <w:rPr>
          <w:rFonts w:eastAsia="標楷體"/>
          <w:color w:val="000000"/>
          <w:sz w:val="28"/>
          <w:szCs w:val="28"/>
        </w:rPr>
        <w:t>年度</w:t>
      </w:r>
      <w:r>
        <w:rPr>
          <w:rFonts w:eastAsia="標楷體"/>
          <w:sz w:val="28"/>
          <w:szCs w:val="28"/>
        </w:rPr>
        <w:t>臺北市身心障礙者職業重建管理暨就業轉銜服務計畫辦理。</w:t>
      </w:r>
    </w:p>
    <w:p w14:paraId="62800655" w14:textId="77777777" w:rsidR="001E3A49" w:rsidRDefault="00033E81">
      <w:pPr>
        <w:snapToGrid w:val="0"/>
        <w:spacing w:before="180" w:line="420" w:lineRule="exact"/>
        <w:ind w:left="675" w:hanging="675"/>
        <w:jc w:val="both"/>
        <w:rPr>
          <w:rFonts w:eastAsia="標楷體"/>
          <w:sz w:val="28"/>
          <w:szCs w:val="28"/>
        </w:rPr>
      </w:pPr>
      <w:r>
        <w:rPr>
          <w:rFonts w:eastAsia="標楷體"/>
          <w:sz w:val="28"/>
          <w:szCs w:val="28"/>
        </w:rPr>
        <w:t>貳、目的</w:t>
      </w:r>
    </w:p>
    <w:p w14:paraId="647FC311" w14:textId="77777777" w:rsidR="001E3A49" w:rsidRDefault="00033E81">
      <w:pPr>
        <w:spacing w:line="420" w:lineRule="exact"/>
        <w:ind w:left="566"/>
        <w:jc w:val="both"/>
      </w:pPr>
      <w:r>
        <w:rPr>
          <w:rFonts w:eastAsia="標楷體"/>
          <w:sz w:val="28"/>
          <w:szCs w:val="28"/>
        </w:rPr>
        <w:t>協助有就業意願但仍有強化就業軟實力需求之身心障礙者或未領有身障證明且症狀穩定之精神病人，期透過一系列就業準備課程，協助其提升多元面向的就業準備能力。</w:t>
      </w:r>
    </w:p>
    <w:p w14:paraId="146B5B5D" w14:textId="77777777" w:rsidR="001E3A49" w:rsidRDefault="00033E81">
      <w:pPr>
        <w:snapToGrid w:val="0"/>
        <w:spacing w:before="180" w:line="420" w:lineRule="exact"/>
        <w:ind w:left="675" w:hanging="675"/>
        <w:jc w:val="both"/>
        <w:rPr>
          <w:rFonts w:eastAsia="標楷體"/>
          <w:sz w:val="28"/>
          <w:szCs w:val="28"/>
        </w:rPr>
      </w:pPr>
      <w:r>
        <w:rPr>
          <w:rFonts w:eastAsia="標楷體"/>
          <w:sz w:val="28"/>
          <w:szCs w:val="28"/>
        </w:rPr>
        <w:t>參、對象</w:t>
      </w:r>
    </w:p>
    <w:p w14:paraId="759CBFBF" w14:textId="77777777" w:rsidR="001E3A49" w:rsidRDefault="00033E81">
      <w:pPr>
        <w:snapToGrid w:val="0"/>
        <w:spacing w:line="420" w:lineRule="exact"/>
        <w:ind w:left="566" w:firstLine="1"/>
        <w:rPr>
          <w:rFonts w:eastAsia="標楷體"/>
          <w:color w:val="000000"/>
          <w:sz w:val="28"/>
          <w:szCs w:val="28"/>
        </w:rPr>
      </w:pPr>
      <w:r>
        <w:rPr>
          <w:rFonts w:eastAsia="標楷體"/>
          <w:color w:val="000000"/>
          <w:sz w:val="28"/>
          <w:szCs w:val="28"/>
        </w:rPr>
        <w:t>符合下列對象之</w:t>
      </w:r>
      <w:proofErr w:type="gramStart"/>
      <w:r>
        <w:rPr>
          <w:rFonts w:eastAsia="標楷體"/>
          <w:color w:val="000000"/>
          <w:sz w:val="28"/>
          <w:szCs w:val="28"/>
        </w:rPr>
        <w:t>一</w:t>
      </w:r>
      <w:proofErr w:type="gramEnd"/>
      <w:r>
        <w:rPr>
          <w:rFonts w:eastAsia="標楷體"/>
          <w:color w:val="000000"/>
          <w:sz w:val="28"/>
          <w:szCs w:val="28"/>
        </w:rPr>
        <w:t>：</w:t>
      </w:r>
    </w:p>
    <w:p w14:paraId="1974EEBC" w14:textId="77777777" w:rsidR="001E3A49" w:rsidRDefault="00033E81">
      <w:pPr>
        <w:snapToGrid w:val="0"/>
        <w:spacing w:line="420" w:lineRule="exact"/>
        <w:ind w:left="849" w:hanging="566"/>
        <w:rPr>
          <w:rFonts w:eastAsia="標楷體"/>
          <w:color w:val="000000"/>
          <w:sz w:val="28"/>
          <w:szCs w:val="28"/>
        </w:rPr>
      </w:pPr>
      <w:r>
        <w:rPr>
          <w:rFonts w:eastAsia="標楷體"/>
          <w:color w:val="000000"/>
          <w:sz w:val="28"/>
          <w:szCs w:val="28"/>
        </w:rPr>
        <w:t>一、</w:t>
      </w:r>
      <w:r>
        <w:rPr>
          <w:rFonts w:eastAsia="標楷體"/>
          <w:color w:val="000000"/>
          <w:sz w:val="28"/>
          <w:szCs w:val="28"/>
        </w:rPr>
        <w:t>15</w:t>
      </w:r>
      <w:r>
        <w:rPr>
          <w:rFonts w:eastAsia="標楷體"/>
          <w:color w:val="000000"/>
          <w:sz w:val="28"/>
          <w:szCs w:val="28"/>
        </w:rPr>
        <w:t>歲以上且領有身心障礙證明者。</w:t>
      </w:r>
    </w:p>
    <w:p w14:paraId="35F76EF3" w14:textId="77777777" w:rsidR="001E3A49" w:rsidRDefault="00033E81">
      <w:pPr>
        <w:snapToGrid w:val="0"/>
        <w:spacing w:line="420" w:lineRule="exact"/>
        <w:ind w:left="849" w:hanging="566"/>
        <w:rPr>
          <w:rFonts w:eastAsia="標楷體"/>
          <w:color w:val="000000"/>
          <w:sz w:val="28"/>
          <w:szCs w:val="28"/>
        </w:rPr>
      </w:pPr>
      <w:r>
        <w:rPr>
          <w:rFonts w:eastAsia="標楷體"/>
          <w:color w:val="000000"/>
          <w:sz w:val="28"/>
          <w:szCs w:val="28"/>
        </w:rPr>
        <w:t>二、未領有身障證明但症狀穩定並持有精神專科醫生開立之診斷證明或重大傷病證明之精神病人。</w:t>
      </w:r>
    </w:p>
    <w:p w14:paraId="70683325" w14:textId="77777777" w:rsidR="001E3A49" w:rsidRDefault="00033E81">
      <w:pPr>
        <w:snapToGrid w:val="0"/>
        <w:spacing w:line="420" w:lineRule="exact"/>
        <w:ind w:left="849" w:hanging="566"/>
      </w:pPr>
      <w:r>
        <w:rPr>
          <w:rFonts w:eastAsia="標楷體"/>
          <w:color w:val="000000"/>
          <w:sz w:val="28"/>
          <w:szCs w:val="28"/>
        </w:rPr>
        <w:t>三、特殊教育法所稱身心障礙之高中職或大專校院在學學生。</w:t>
      </w:r>
    </w:p>
    <w:p w14:paraId="687F0E98" w14:textId="77777777" w:rsidR="001E3A49" w:rsidRDefault="00033E81">
      <w:pPr>
        <w:snapToGrid w:val="0"/>
        <w:spacing w:before="180" w:line="420" w:lineRule="exact"/>
        <w:ind w:left="675" w:hanging="675"/>
        <w:jc w:val="both"/>
        <w:rPr>
          <w:rFonts w:eastAsia="標楷體"/>
          <w:sz w:val="28"/>
          <w:szCs w:val="28"/>
        </w:rPr>
      </w:pPr>
      <w:r>
        <w:rPr>
          <w:rFonts w:eastAsia="標楷體"/>
          <w:sz w:val="28"/>
          <w:szCs w:val="28"/>
        </w:rPr>
        <w:t>肆、課程地點</w:t>
      </w:r>
    </w:p>
    <w:p w14:paraId="6D5FDCAB" w14:textId="77777777" w:rsidR="001E3A49" w:rsidRDefault="00033E81">
      <w:pPr>
        <w:snapToGrid w:val="0"/>
        <w:spacing w:line="420" w:lineRule="exact"/>
        <w:ind w:left="675" w:hanging="108"/>
        <w:jc w:val="both"/>
        <w:rPr>
          <w:rFonts w:eastAsia="標楷體"/>
          <w:sz w:val="28"/>
          <w:szCs w:val="28"/>
        </w:rPr>
      </w:pPr>
      <w:r>
        <w:rPr>
          <w:rFonts w:eastAsia="標楷體"/>
          <w:sz w:val="28"/>
          <w:szCs w:val="28"/>
        </w:rPr>
        <w:t>本處</w:t>
      </w:r>
      <w:r>
        <w:rPr>
          <w:rFonts w:eastAsia="標楷體"/>
          <w:sz w:val="28"/>
          <w:szCs w:val="28"/>
        </w:rPr>
        <w:t>5</w:t>
      </w:r>
      <w:r>
        <w:rPr>
          <w:rFonts w:eastAsia="標楷體"/>
          <w:sz w:val="28"/>
          <w:szCs w:val="28"/>
        </w:rPr>
        <w:t>樓綜合教室</w:t>
      </w:r>
      <w:r>
        <w:rPr>
          <w:rFonts w:eastAsia="標楷體"/>
          <w:sz w:val="28"/>
          <w:szCs w:val="28"/>
        </w:rPr>
        <w:t>(</w:t>
      </w:r>
      <w:r>
        <w:rPr>
          <w:rFonts w:eastAsia="標楷體"/>
          <w:sz w:val="28"/>
          <w:szCs w:val="28"/>
        </w:rPr>
        <w:t>臺北市萬華區艋舺大道</w:t>
      </w:r>
      <w:r>
        <w:rPr>
          <w:rFonts w:eastAsia="標楷體"/>
          <w:sz w:val="28"/>
          <w:szCs w:val="28"/>
        </w:rPr>
        <w:t>101</w:t>
      </w:r>
      <w:r>
        <w:rPr>
          <w:rFonts w:eastAsia="標楷體"/>
          <w:sz w:val="28"/>
          <w:szCs w:val="28"/>
        </w:rPr>
        <w:t>號</w:t>
      </w:r>
      <w:r>
        <w:rPr>
          <w:rFonts w:eastAsia="標楷體"/>
          <w:sz w:val="28"/>
          <w:szCs w:val="28"/>
        </w:rPr>
        <w:t>5</w:t>
      </w:r>
      <w:r>
        <w:rPr>
          <w:rFonts w:eastAsia="標楷體"/>
          <w:sz w:val="28"/>
          <w:szCs w:val="28"/>
        </w:rPr>
        <w:t>樓</w:t>
      </w:r>
      <w:r>
        <w:rPr>
          <w:rFonts w:eastAsia="標楷體"/>
          <w:sz w:val="28"/>
          <w:szCs w:val="28"/>
        </w:rPr>
        <w:t>)</w:t>
      </w:r>
      <w:r>
        <w:rPr>
          <w:rFonts w:eastAsia="標楷體"/>
          <w:sz w:val="28"/>
          <w:szCs w:val="28"/>
        </w:rPr>
        <w:t>。</w:t>
      </w:r>
    </w:p>
    <w:p w14:paraId="11A18B34" w14:textId="77777777" w:rsidR="001E3A49" w:rsidRDefault="00033E81">
      <w:pPr>
        <w:snapToGrid w:val="0"/>
        <w:spacing w:before="180" w:line="420" w:lineRule="exact"/>
        <w:ind w:left="675" w:hanging="675"/>
        <w:jc w:val="both"/>
      </w:pPr>
      <w:r>
        <w:rPr>
          <w:rFonts w:eastAsia="標楷體"/>
          <w:sz w:val="28"/>
          <w:szCs w:val="28"/>
        </w:rPr>
        <w:t>伍、辦理方式</w:t>
      </w:r>
    </w:p>
    <w:p w14:paraId="7D65FFC3" w14:textId="77777777" w:rsidR="001E3A49" w:rsidRDefault="00033E81">
      <w:pPr>
        <w:snapToGrid w:val="0"/>
        <w:spacing w:line="420" w:lineRule="exact"/>
        <w:ind w:left="851" w:hanging="568"/>
        <w:jc w:val="both"/>
      </w:pPr>
      <w:bookmarkStart w:id="0" w:name="_Hlk154564383"/>
      <w:r>
        <w:rPr>
          <w:rFonts w:eastAsia="標楷體"/>
          <w:kern w:val="0"/>
          <w:sz w:val="28"/>
          <w:szCs w:val="28"/>
        </w:rPr>
        <w:t>一、</w:t>
      </w:r>
      <w:bookmarkEnd w:id="0"/>
      <w:r>
        <w:rPr>
          <w:rFonts w:eastAsia="標楷體"/>
          <w:kern w:val="0"/>
          <w:sz w:val="28"/>
          <w:szCs w:val="28"/>
        </w:rPr>
        <w:t>活動期間：</w:t>
      </w:r>
      <w:r>
        <w:rPr>
          <w:rFonts w:eastAsia="標楷體"/>
          <w:sz w:val="28"/>
          <w:szCs w:val="28"/>
        </w:rPr>
        <w:t>114</w:t>
      </w:r>
      <w:r>
        <w:rPr>
          <w:rFonts w:eastAsia="標楷體"/>
          <w:sz w:val="28"/>
          <w:szCs w:val="28"/>
        </w:rPr>
        <w:t>年</w:t>
      </w:r>
      <w:r>
        <w:rPr>
          <w:rFonts w:eastAsia="標楷體"/>
          <w:sz w:val="28"/>
          <w:szCs w:val="28"/>
        </w:rPr>
        <w:t>5</w:t>
      </w:r>
      <w:r>
        <w:rPr>
          <w:rFonts w:eastAsia="標楷體"/>
          <w:sz w:val="28"/>
          <w:szCs w:val="28"/>
        </w:rPr>
        <w:t>月至</w:t>
      </w:r>
      <w:r>
        <w:rPr>
          <w:rFonts w:eastAsia="標楷體"/>
          <w:sz w:val="28"/>
          <w:szCs w:val="28"/>
        </w:rPr>
        <w:t>10</w:t>
      </w:r>
      <w:r>
        <w:rPr>
          <w:rFonts w:eastAsia="標楷體"/>
          <w:sz w:val="28"/>
          <w:szCs w:val="28"/>
        </w:rPr>
        <w:t>月</w:t>
      </w:r>
      <w:r>
        <w:rPr>
          <w:rFonts w:eastAsia="標楷體"/>
          <w:sz w:val="28"/>
          <w:szCs w:val="28"/>
        </w:rPr>
        <w:t>(</w:t>
      </w:r>
      <w:r>
        <w:rPr>
          <w:rFonts w:eastAsia="標楷體"/>
          <w:sz w:val="28"/>
          <w:szCs w:val="28"/>
        </w:rPr>
        <w:t>共</w:t>
      </w:r>
      <w:r>
        <w:rPr>
          <w:rFonts w:eastAsia="標楷體"/>
          <w:sz w:val="28"/>
          <w:szCs w:val="28"/>
        </w:rPr>
        <w:t>6</w:t>
      </w:r>
      <w:r>
        <w:rPr>
          <w:rFonts w:eastAsia="標楷體"/>
          <w:sz w:val="28"/>
          <w:szCs w:val="28"/>
        </w:rPr>
        <w:t>個月</w:t>
      </w:r>
      <w:r>
        <w:rPr>
          <w:rFonts w:eastAsia="標楷體"/>
          <w:sz w:val="28"/>
          <w:szCs w:val="28"/>
        </w:rPr>
        <w:t>)</w:t>
      </w:r>
      <w:r>
        <w:rPr>
          <w:rFonts w:eastAsia="標楷體"/>
          <w:sz w:val="28"/>
          <w:szCs w:val="28"/>
        </w:rPr>
        <w:t>。</w:t>
      </w:r>
    </w:p>
    <w:p w14:paraId="4D11CCAE" w14:textId="77777777" w:rsidR="001E3A49" w:rsidRDefault="00033E81">
      <w:pPr>
        <w:snapToGrid w:val="0"/>
        <w:spacing w:line="420" w:lineRule="exact"/>
        <w:ind w:left="851" w:hanging="568"/>
        <w:jc w:val="both"/>
      </w:pPr>
      <w:r>
        <w:rPr>
          <w:rFonts w:eastAsia="標楷體"/>
          <w:sz w:val="28"/>
          <w:szCs w:val="28"/>
        </w:rPr>
        <w:t>二</w:t>
      </w:r>
      <w:r>
        <w:rPr>
          <w:rFonts w:eastAsia="標楷體"/>
          <w:kern w:val="0"/>
          <w:sz w:val="28"/>
          <w:szCs w:val="28"/>
        </w:rPr>
        <w:t>、</w:t>
      </w:r>
      <w:r>
        <w:rPr>
          <w:rFonts w:eastAsia="標楷體"/>
          <w:sz w:val="28"/>
          <w:szCs w:val="28"/>
        </w:rPr>
        <w:t>課程內容</w:t>
      </w:r>
    </w:p>
    <w:p w14:paraId="3EE61E54" w14:textId="77777777" w:rsidR="001E3A49" w:rsidRDefault="00033E81">
      <w:pPr>
        <w:spacing w:line="420" w:lineRule="exact"/>
        <w:ind w:left="992" w:hanging="426"/>
        <w:jc w:val="both"/>
        <w:rPr>
          <w:rFonts w:eastAsia="標楷體"/>
          <w:sz w:val="28"/>
          <w:szCs w:val="28"/>
        </w:rPr>
      </w:pPr>
      <w:r>
        <w:rPr>
          <w:rFonts w:eastAsia="標楷體"/>
          <w:sz w:val="28"/>
          <w:szCs w:val="28"/>
        </w:rPr>
        <w:t>(</w:t>
      </w:r>
      <w:proofErr w:type="gramStart"/>
      <w:r>
        <w:rPr>
          <w:rFonts w:eastAsia="標楷體"/>
          <w:sz w:val="28"/>
          <w:szCs w:val="28"/>
        </w:rPr>
        <w:t>一</w:t>
      </w:r>
      <w:proofErr w:type="gramEnd"/>
      <w:r>
        <w:rPr>
          <w:rFonts w:eastAsia="標楷體"/>
          <w:sz w:val="28"/>
          <w:szCs w:val="28"/>
        </w:rPr>
        <w:t>)</w:t>
      </w:r>
      <w:r>
        <w:rPr>
          <w:rFonts w:eastAsia="標楷體"/>
          <w:sz w:val="28"/>
          <w:szCs w:val="28"/>
        </w:rPr>
        <w:t>包括「履歷自傳」、「面試技巧</w:t>
      </w:r>
      <w:r>
        <w:rPr>
          <w:rFonts w:eastAsia="標楷體"/>
          <w:sz w:val="28"/>
          <w:szCs w:val="28"/>
        </w:rPr>
        <w:t>(</w:t>
      </w:r>
      <w:r>
        <w:rPr>
          <w:rFonts w:eastAsia="標楷體"/>
          <w:sz w:val="28"/>
          <w:szCs w:val="28"/>
        </w:rPr>
        <w:t>含演練</w:t>
      </w:r>
      <w:proofErr w:type="gramStart"/>
      <w:r>
        <w:rPr>
          <w:rFonts w:eastAsia="標楷體"/>
          <w:sz w:val="28"/>
          <w:szCs w:val="28"/>
        </w:rPr>
        <w:t>及服儀穿搭</w:t>
      </w:r>
      <w:proofErr w:type="gramEnd"/>
      <w:r>
        <w:rPr>
          <w:rFonts w:eastAsia="標楷體"/>
          <w:sz w:val="28"/>
          <w:szCs w:val="28"/>
        </w:rPr>
        <w:t>)</w:t>
      </w:r>
      <w:r>
        <w:rPr>
          <w:rFonts w:eastAsia="標楷體"/>
          <w:sz w:val="28"/>
          <w:szCs w:val="28"/>
        </w:rPr>
        <w:t>」、「勞動相關法令」、「就業市場與職務內容認識」、「金錢概念養成」、「溝通表達技巧」、「體適能」等</w:t>
      </w:r>
      <w:r>
        <w:rPr>
          <w:rFonts w:eastAsia="標楷體"/>
          <w:sz w:val="28"/>
          <w:szCs w:val="28"/>
        </w:rPr>
        <w:t>7</w:t>
      </w:r>
      <w:r>
        <w:rPr>
          <w:rFonts w:eastAsia="標楷體"/>
          <w:sz w:val="28"/>
          <w:szCs w:val="28"/>
        </w:rPr>
        <w:t>種類型之就業準備課程。</w:t>
      </w:r>
    </w:p>
    <w:p w14:paraId="1D2664AB" w14:textId="77777777" w:rsidR="001E3A49" w:rsidRDefault="00033E81">
      <w:pPr>
        <w:spacing w:line="420" w:lineRule="exact"/>
        <w:ind w:left="992" w:hanging="426"/>
        <w:jc w:val="both"/>
        <w:rPr>
          <w:rFonts w:eastAsia="標楷體"/>
          <w:sz w:val="28"/>
          <w:szCs w:val="28"/>
        </w:rPr>
      </w:pPr>
      <w:r>
        <w:rPr>
          <w:rFonts w:eastAsia="標楷體"/>
          <w:sz w:val="28"/>
          <w:szCs w:val="28"/>
        </w:rPr>
        <w:t>(</w:t>
      </w:r>
      <w:r>
        <w:rPr>
          <w:rFonts w:eastAsia="標楷體"/>
          <w:sz w:val="28"/>
          <w:szCs w:val="28"/>
        </w:rPr>
        <w:t>二</w:t>
      </w:r>
      <w:r>
        <w:rPr>
          <w:rFonts w:eastAsia="標楷體"/>
          <w:sz w:val="28"/>
          <w:szCs w:val="28"/>
        </w:rPr>
        <w:t>)7</w:t>
      </w:r>
      <w:r>
        <w:rPr>
          <w:rFonts w:eastAsia="標楷體"/>
          <w:sz w:val="28"/>
          <w:szCs w:val="28"/>
        </w:rPr>
        <w:t>種類型課程以每月</w:t>
      </w:r>
      <w:r>
        <w:rPr>
          <w:rFonts w:eastAsia="標楷體"/>
          <w:sz w:val="28"/>
          <w:szCs w:val="28"/>
        </w:rPr>
        <w:t>1</w:t>
      </w:r>
      <w:r>
        <w:rPr>
          <w:rFonts w:eastAsia="標楷體"/>
          <w:sz w:val="28"/>
          <w:szCs w:val="28"/>
        </w:rPr>
        <w:t>次循環方式辦理，</w:t>
      </w:r>
      <w:r>
        <w:rPr>
          <w:rFonts w:eastAsia="標楷體"/>
          <w:sz w:val="28"/>
          <w:szCs w:val="28"/>
        </w:rPr>
        <w:t>各類型課程可重複參與，不限次數。</w:t>
      </w:r>
    </w:p>
    <w:p w14:paraId="64F0BA07" w14:textId="77777777" w:rsidR="001E3A49" w:rsidRDefault="00033E81">
      <w:pPr>
        <w:spacing w:line="420" w:lineRule="exact"/>
        <w:ind w:left="992" w:hanging="426"/>
        <w:jc w:val="both"/>
      </w:pPr>
      <w:r>
        <w:rPr>
          <w:rFonts w:eastAsia="標楷體"/>
          <w:sz w:val="28"/>
          <w:szCs w:val="28"/>
        </w:rPr>
        <w:t>(</w:t>
      </w:r>
      <w:r>
        <w:rPr>
          <w:rFonts w:eastAsia="標楷體"/>
          <w:sz w:val="28"/>
          <w:szCs w:val="28"/>
        </w:rPr>
        <w:t>三</w:t>
      </w:r>
      <w:r>
        <w:rPr>
          <w:rFonts w:eastAsia="標楷體"/>
          <w:sz w:val="28"/>
          <w:szCs w:val="28"/>
        </w:rPr>
        <w:t>)</w:t>
      </w:r>
      <w:r>
        <w:rPr>
          <w:rFonts w:eastAsia="標楷體"/>
          <w:sz w:val="28"/>
          <w:szCs w:val="28"/>
        </w:rPr>
        <w:t>以</w:t>
      </w:r>
      <w:r>
        <w:rPr>
          <w:rFonts w:eastAsia="標楷體"/>
          <w:color w:val="000000"/>
          <w:sz w:val="28"/>
          <w:szCs w:val="28"/>
        </w:rPr>
        <w:t>每週二、週四</w:t>
      </w:r>
      <w:r>
        <w:rPr>
          <w:rFonts w:eastAsia="標楷體"/>
          <w:sz w:val="28"/>
          <w:szCs w:val="28"/>
        </w:rPr>
        <w:t>下午</w:t>
      </w:r>
      <w:r>
        <w:rPr>
          <w:rFonts w:eastAsia="標楷體"/>
          <w:sz w:val="28"/>
          <w:szCs w:val="28"/>
        </w:rPr>
        <w:t>2:00</w:t>
      </w:r>
      <w:r>
        <w:rPr>
          <w:rFonts w:eastAsia="標楷體"/>
          <w:sz w:val="28"/>
          <w:szCs w:val="28"/>
        </w:rPr>
        <w:t>至</w:t>
      </w:r>
      <w:r>
        <w:rPr>
          <w:rFonts w:eastAsia="標楷體"/>
          <w:sz w:val="28"/>
          <w:szCs w:val="28"/>
        </w:rPr>
        <w:t>4:00</w:t>
      </w:r>
      <w:r>
        <w:rPr>
          <w:rFonts w:eastAsia="標楷體"/>
          <w:sz w:val="28"/>
          <w:szCs w:val="28"/>
        </w:rPr>
        <w:t>為原則、每堂課</w:t>
      </w:r>
      <w:r>
        <w:rPr>
          <w:rFonts w:eastAsia="標楷體"/>
          <w:sz w:val="28"/>
          <w:szCs w:val="28"/>
        </w:rPr>
        <w:t>2</w:t>
      </w:r>
      <w:r>
        <w:rPr>
          <w:rFonts w:eastAsia="標楷體"/>
          <w:sz w:val="28"/>
          <w:szCs w:val="28"/>
        </w:rPr>
        <w:t>小時，惟「金錢養成概念」及「溝通表達技巧」</w:t>
      </w:r>
      <w:r>
        <w:rPr>
          <w:rFonts w:eastAsia="標楷體"/>
          <w:sz w:val="28"/>
          <w:szCs w:val="28"/>
        </w:rPr>
        <w:t>2</w:t>
      </w:r>
      <w:r>
        <w:rPr>
          <w:rFonts w:eastAsia="標楷體"/>
          <w:sz w:val="28"/>
          <w:szCs w:val="28"/>
        </w:rPr>
        <w:t>項課程安排於</w:t>
      </w:r>
      <w:r>
        <w:rPr>
          <w:rFonts w:eastAsia="標楷體"/>
          <w:color w:val="000000"/>
          <w:sz w:val="28"/>
          <w:szCs w:val="28"/>
        </w:rPr>
        <w:t>週四</w:t>
      </w:r>
      <w:r>
        <w:rPr>
          <w:rFonts w:eastAsia="標楷體"/>
          <w:sz w:val="28"/>
          <w:szCs w:val="28"/>
        </w:rPr>
        <w:t>晚上</w:t>
      </w:r>
      <w:r>
        <w:rPr>
          <w:rFonts w:eastAsia="標楷體"/>
          <w:sz w:val="28"/>
          <w:szCs w:val="28"/>
        </w:rPr>
        <w:t>6:30</w:t>
      </w:r>
      <w:r>
        <w:rPr>
          <w:rFonts w:eastAsia="標楷體"/>
          <w:sz w:val="28"/>
          <w:szCs w:val="28"/>
        </w:rPr>
        <w:t>至</w:t>
      </w:r>
      <w:r>
        <w:rPr>
          <w:rFonts w:eastAsia="標楷體"/>
          <w:sz w:val="28"/>
          <w:szCs w:val="28"/>
        </w:rPr>
        <w:t>8:30</w:t>
      </w:r>
      <w:r>
        <w:rPr>
          <w:rFonts w:eastAsia="標楷體"/>
          <w:sz w:val="28"/>
          <w:szCs w:val="28"/>
        </w:rPr>
        <w:t>辦理。</w:t>
      </w:r>
    </w:p>
    <w:p w14:paraId="021D8A72" w14:textId="77777777" w:rsidR="001E3A49" w:rsidRDefault="00033E81">
      <w:pPr>
        <w:spacing w:line="420" w:lineRule="exact"/>
        <w:ind w:left="992" w:hanging="426"/>
        <w:jc w:val="both"/>
        <w:rPr>
          <w:rFonts w:eastAsia="標楷體"/>
          <w:sz w:val="28"/>
          <w:szCs w:val="28"/>
        </w:rPr>
      </w:pPr>
      <w:r>
        <w:rPr>
          <w:rFonts w:eastAsia="標楷體"/>
          <w:sz w:val="28"/>
          <w:szCs w:val="28"/>
        </w:rPr>
        <w:t>(</w:t>
      </w:r>
      <w:r>
        <w:rPr>
          <w:rFonts w:eastAsia="標楷體"/>
          <w:sz w:val="28"/>
          <w:szCs w:val="28"/>
        </w:rPr>
        <w:t>四</w:t>
      </w:r>
      <w:r>
        <w:rPr>
          <w:rFonts w:eastAsia="標楷體"/>
          <w:sz w:val="28"/>
          <w:szCs w:val="28"/>
        </w:rPr>
        <w:t>)</w:t>
      </w:r>
      <w:r>
        <w:rPr>
          <w:rFonts w:eastAsia="標楷體"/>
          <w:sz w:val="28"/>
          <w:szCs w:val="28"/>
        </w:rPr>
        <w:t>課程規劃詳如</w:t>
      </w:r>
      <w:r>
        <w:rPr>
          <w:rFonts w:eastAsia="標楷體"/>
          <w:sz w:val="28"/>
          <w:szCs w:val="28"/>
        </w:rPr>
        <w:t>5</w:t>
      </w:r>
      <w:r>
        <w:rPr>
          <w:rFonts w:eastAsia="標楷體"/>
          <w:sz w:val="28"/>
          <w:szCs w:val="28"/>
        </w:rPr>
        <w:t>至</w:t>
      </w:r>
      <w:r>
        <w:rPr>
          <w:rFonts w:eastAsia="標楷體"/>
          <w:sz w:val="28"/>
          <w:szCs w:val="28"/>
        </w:rPr>
        <w:t>10</w:t>
      </w:r>
      <w:r>
        <w:rPr>
          <w:rFonts w:eastAsia="標楷體"/>
          <w:sz w:val="28"/>
          <w:szCs w:val="28"/>
        </w:rPr>
        <w:t>月課表。</w:t>
      </w:r>
    </w:p>
    <w:p w14:paraId="4254DA1B" w14:textId="77777777" w:rsidR="001E3A49" w:rsidRDefault="00033E81">
      <w:pPr>
        <w:snapToGrid w:val="0"/>
        <w:spacing w:line="440" w:lineRule="exact"/>
        <w:ind w:left="851" w:hanging="568"/>
        <w:jc w:val="both"/>
      </w:pPr>
      <w:r>
        <w:rPr>
          <w:rFonts w:eastAsia="標楷體"/>
          <w:sz w:val="28"/>
          <w:szCs w:val="28"/>
        </w:rPr>
        <w:t>三、</w:t>
      </w:r>
      <w:r>
        <w:rPr>
          <w:rFonts w:eastAsia="標楷體"/>
          <w:bCs/>
          <w:sz w:val="28"/>
          <w:szCs w:val="28"/>
        </w:rPr>
        <w:t>獎勵措施</w:t>
      </w:r>
      <w:bookmarkStart w:id="1" w:name="_Hlk152321719"/>
    </w:p>
    <w:p w14:paraId="4C401B79" w14:textId="77777777" w:rsidR="001E3A49" w:rsidRDefault="00033E81">
      <w:pPr>
        <w:snapToGrid w:val="0"/>
        <w:spacing w:line="440" w:lineRule="exact"/>
        <w:ind w:left="1134" w:hanging="565"/>
        <w:jc w:val="both"/>
      </w:pPr>
      <w:r>
        <w:rPr>
          <w:rFonts w:eastAsia="標楷體"/>
          <w:bCs/>
          <w:sz w:val="28"/>
          <w:szCs w:val="28"/>
        </w:rPr>
        <w:t>(</w:t>
      </w:r>
      <w:proofErr w:type="gramStart"/>
      <w:r>
        <w:rPr>
          <w:rFonts w:eastAsia="標楷體"/>
          <w:bCs/>
          <w:sz w:val="28"/>
          <w:szCs w:val="28"/>
        </w:rPr>
        <w:t>一</w:t>
      </w:r>
      <w:proofErr w:type="gramEnd"/>
      <w:r>
        <w:rPr>
          <w:rFonts w:eastAsia="標楷體"/>
          <w:bCs/>
          <w:sz w:val="28"/>
          <w:szCs w:val="28"/>
        </w:rPr>
        <w:t>)</w:t>
      </w:r>
      <w:bookmarkEnd w:id="1"/>
      <w:r>
        <w:rPr>
          <w:rFonts w:eastAsia="標楷體"/>
          <w:color w:val="000000"/>
          <w:sz w:val="28"/>
          <w:szCs w:val="28"/>
        </w:rPr>
        <w:t>獎勵小物：參加課程者將發給獎勵積分冊，各課程講師得視參與者</w:t>
      </w:r>
      <w:r>
        <w:rPr>
          <w:rFonts w:eastAsia="標楷體"/>
          <w:color w:val="000000"/>
          <w:sz w:val="28"/>
        </w:rPr>
        <w:t>在課堂上參與問答、發表觀點、回答問題等</w:t>
      </w:r>
      <w:r>
        <w:rPr>
          <w:rFonts w:eastAsia="標楷體"/>
          <w:color w:val="000000"/>
          <w:sz w:val="28"/>
          <w:szCs w:val="28"/>
        </w:rPr>
        <w:t>表現給予獎勵</w:t>
      </w:r>
      <w:bookmarkStart w:id="2" w:name="_Hlk191042299"/>
      <w:r>
        <w:rPr>
          <w:rFonts w:eastAsia="標楷體"/>
          <w:color w:val="000000"/>
          <w:sz w:val="28"/>
          <w:szCs w:val="28"/>
        </w:rPr>
        <w:t>積分</w:t>
      </w:r>
      <w:bookmarkEnd w:id="2"/>
      <w:r>
        <w:rPr>
          <w:rFonts w:eastAsia="標楷體"/>
          <w:color w:val="000000"/>
          <w:sz w:val="28"/>
          <w:szCs w:val="28"/>
        </w:rPr>
        <w:t>，參與者於</w:t>
      </w:r>
      <w:r>
        <w:rPr>
          <w:rFonts w:eastAsia="標楷體"/>
          <w:color w:val="000000"/>
          <w:sz w:val="28"/>
        </w:rPr>
        <w:t>各次課程所累積之積分換取獎品</w:t>
      </w:r>
      <w:r>
        <w:rPr>
          <w:rFonts w:eastAsia="標楷體"/>
          <w:color w:val="000000"/>
          <w:sz w:val="28"/>
        </w:rPr>
        <w:t>(</w:t>
      </w:r>
      <w:r>
        <w:rPr>
          <w:rFonts w:eastAsia="標楷體"/>
          <w:color w:val="000000"/>
          <w:sz w:val="28"/>
        </w:rPr>
        <w:t>不同類型獎品將設定不同兌換積分</w:t>
      </w:r>
      <w:r>
        <w:rPr>
          <w:rFonts w:eastAsia="標楷體"/>
          <w:color w:val="000000"/>
          <w:sz w:val="28"/>
        </w:rPr>
        <w:t>)</w:t>
      </w:r>
      <w:r>
        <w:rPr>
          <w:rFonts w:eastAsia="標楷體"/>
          <w:color w:val="000000"/>
          <w:sz w:val="28"/>
        </w:rPr>
        <w:t>。</w:t>
      </w:r>
    </w:p>
    <w:p w14:paraId="526ABD62" w14:textId="77777777" w:rsidR="001E3A49" w:rsidRDefault="00033E81">
      <w:pPr>
        <w:snapToGrid w:val="0"/>
        <w:spacing w:line="440" w:lineRule="exact"/>
        <w:ind w:left="1134" w:hanging="565"/>
        <w:jc w:val="both"/>
      </w:pPr>
      <w:r>
        <w:rPr>
          <w:rFonts w:eastAsia="標楷體"/>
          <w:color w:val="000000"/>
          <w:sz w:val="28"/>
          <w:szCs w:val="28"/>
        </w:rPr>
        <w:lastRenderedPageBreak/>
        <w:t>(</w:t>
      </w:r>
      <w:r>
        <w:rPr>
          <w:rFonts w:eastAsia="標楷體"/>
          <w:color w:val="000000"/>
          <w:sz w:val="28"/>
          <w:szCs w:val="28"/>
        </w:rPr>
        <w:t>二</w:t>
      </w:r>
      <w:r>
        <w:rPr>
          <w:rFonts w:eastAsia="標楷體"/>
          <w:color w:val="000000"/>
          <w:sz w:val="28"/>
          <w:szCs w:val="28"/>
        </w:rPr>
        <w:t>)</w:t>
      </w:r>
      <w:r>
        <w:rPr>
          <w:rFonts w:eastAsia="標楷體"/>
          <w:color w:val="000000"/>
          <w:sz w:val="28"/>
          <w:szCs w:val="28"/>
        </w:rPr>
        <w:t>商品禮券：參加</w:t>
      </w:r>
      <w:r>
        <w:rPr>
          <w:rFonts w:eastAsia="標楷體"/>
          <w:color w:val="000000"/>
          <w:sz w:val="28"/>
          <w:szCs w:val="28"/>
        </w:rPr>
        <w:t>課程者將發給課程集點卡，各課程結束後可獲得課程點數</w:t>
      </w:r>
      <w:r>
        <w:rPr>
          <w:rFonts w:eastAsia="標楷體"/>
          <w:color w:val="000000"/>
          <w:sz w:val="28"/>
          <w:szCs w:val="28"/>
        </w:rPr>
        <w:t>1</w:t>
      </w:r>
      <w:r>
        <w:rPr>
          <w:rFonts w:eastAsia="標楷體"/>
          <w:color w:val="000000"/>
          <w:sz w:val="28"/>
          <w:szCs w:val="28"/>
        </w:rPr>
        <w:t>點</w:t>
      </w:r>
      <w:r>
        <w:rPr>
          <w:rFonts w:eastAsia="標楷體"/>
          <w:color w:val="000000"/>
          <w:sz w:val="28"/>
          <w:szCs w:val="28"/>
        </w:rPr>
        <w:t>(</w:t>
      </w:r>
      <w:r>
        <w:rPr>
          <w:rFonts w:eastAsia="標楷體"/>
          <w:color w:val="000000"/>
          <w:sz w:val="28"/>
          <w:szCs w:val="28"/>
        </w:rPr>
        <w:t>同一類型課程重複參加仍僅得列計</w:t>
      </w:r>
      <w:r>
        <w:rPr>
          <w:rFonts w:eastAsia="標楷體"/>
          <w:color w:val="000000"/>
          <w:sz w:val="28"/>
          <w:szCs w:val="28"/>
        </w:rPr>
        <w:t>1</w:t>
      </w:r>
      <w:r>
        <w:rPr>
          <w:rFonts w:eastAsia="標楷體"/>
          <w:color w:val="000000"/>
          <w:sz w:val="28"/>
          <w:szCs w:val="28"/>
        </w:rPr>
        <w:t>點</w:t>
      </w:r>
      <w:r>
        <w:rPr>
          <w:rFonts w:eastAsia="標楷體"/>
          <w:color w:val="000000"/>
          <w:sz w:val="28"/>
          <w:szCs w:val="28"/>
        </w:rPr>
        <w:t>)</w:t>
      </w:r>
      <w:r>
        <w:rPr>
          <w:rFonts w:eastAsia="標楷體"/>
          <w:color w:val="000000"/>
          <w:sz w:val="28"/>
          <w:szCs w:val="28"/>
        </w:rPr>
        <w:t>，集滿</w:t>
      </w:r>
      <w:r>
        <w:rPr>
          <w:rFonts w:eastAsia="標楷體"/>
          <w:color w:val="000000"/>
          <w:sz w:val="28"/>
          <w:szCs w:val="28"/>
        </w:rPr>
        <w:t>4</w:t>
      </w:r>
      <w:r>
        <w:rPr>
          <w:rFonts w:eastAsia="標楷體"/>
          <w:color w:val="000000"/>
          <w:sz w:val="28"/>
          <w:szCs w:val="28"/>
        </w:rPr>
        <w:t>點即可換取</w:t>
      </w:r>
      <w:r>
        <w:rPr>
          <w:rFonts w:eastAsia="標楷體"/>
          <w:color w:val="000000"/>
          <w:sz w:val="28"/>
          <w:szCs w:val="28"/>
        </w:rPr>
        <w:t>500</w:t>
      </w:r>
      <w:r>
        <w:rPr>
          <w:rFonts w:eastAsia="標楷體"/>
          <w:color w:val="000000"/>
          <w:sz w:val="28"/>
          <w:szCs w:val="28"/>
        </w:rPr>
        <w:t>元商品禮券、累計滿</w:t>
      </w:r>
      <w:r>
        <w:rPr>
          <w:rFonts w:eastAsia="標楷體"/>
          <w:color w:val="000000"/>
          <w:sz w:val="28"/>
          <w:szCs w:val="28"/>
        </w:rPr>
        <w:t>7</w:t>
      </w:r>
      <w:r>
        <w:rPr>
          <w:rFonts w:eastAsia="標楷體"/>
          <w:color w:val="000000"/>
          <w:sz w:val="28"/>
          <w:szCs w:val="28"/>
        </w:rPr>
        <w:t>點可再加碼</w:t>
      </w:r>
      <w:r>
        <w:rPr>
          <w:rFonts w:eastAsia="標楷體"/>
          <w:color w:val="000000"/>
          <w:sz w:val="28"/>
          <w:szCs w:val="28"/>
        </w:rPr>
        <w:t>500</w:t>
      </w:r>
      <w:r>
        <w:rPr>
          <w:rFonts w:eastAsia="標楷體"/>
          <w:color w:val="000000"/>
          <w:sz w:val="28"/>
          <w:szCs w:val="28"/>
        </w:rPr>
        <w:t>元商品禮券，每人至多可獲得</w:t>
      </w:r>
      <w:r>
        <w:rPr>
          <w:rFonts w:eastAsia="標楷體"/>
          <w:color w:val="000000"/>
          <w:sz w:val="28"/>
          <w:szCs w:val="28"/>
        </w:rPr>
        <w:t>1,000</w:t>
      </w:r>
      <w:r>
        <w:rPr>
          <w:rFonts w:eastAsia="標楷體"/>
          <w:color w:val="000000"/>
          <w:sz w:val="28"/>
          <w:szCs w:val="28"/>
        </w:rPr>
        <w:t>元商品禮券，且每人以</w:t>
      </w:r>
      <w:r>
        <w:rPr>
          <w:rFonts w:eastAsia="標楷體"/>
          <w:color w:val="000000"/>
          <w:sz w:val="28"/>
          <w:szCs w:val="28"/>
        </w:rPr>
        <w:t>1</w:t>
      </w:r>
      <w:r>
        <w:rPr>
          <w:rFonts w:eastAsia="標楷體"/>
          <w:color w:val="000000"/>
          <w:sz w:val="28"/>
          <w:szCs w:val="28"/>
        </w:rPr>
        <w:t>次為限。</w:t>
      </w:r>
    </w:p>
    <w:p w14:paraId="63F03CEE" w14:textId="77777777" w:rsidR="001E3A49" w:rsidRDefault="00033E81">
      <w:pPr>
        <w:snapToGrid w:val="0"/>
        <w:spacing w:before="180" w:line="420" w:lineRule="exact"/>
        <w:ind w:left="675" w:hanging="675"/>
        <w:jc w:val="both"/>
      </w:pPr>
      <w:r>
        <w:rPr>
          <w:rFonts w:eastAsia="標楷體"/>
          <w:sz w:val="28"/>
          <w:szCs w:val="28"/>
        </w:rPr>
        <w:t>陸、報名方式</w:t>
      </w:r>
    </w:p>
    <w:p w14:paraId="125E589F" w14:textId="77777777" w:rsidR="001E3A49" w:rsidRDefault="00033E81">
      <w:pPr>
        <w:snapToGrid w:val="0"/>
        <w:spacing w:line="420" w:lineRule="exact"/>
        <w:ind w:left="851" w:hanging="568"/>
        <w:jc w:val="both"/>
      </w:pPr>
      <w:r>
        <w:rPr>
          <w:rFonts w:eastAsia="標楷體"/>
          <w:noProof/>
          <w:color w:val="000000"/>
          <w:sz w:val="28"/>
          <w:szCs w:val="28"/>
        </w:rPr>
        <w:drawing>
          <wp:anchor distT="0" distB="0" distL="114300" distR="114300" simplePos="0" relativeHeight="251660288" behindDoc="0" locked="0" layoutInCell="1" allowOverlap="1" wp14:anchorId="1EE3331B" wp14:editId="0D2C5F04">
            <wp:simplePos x="0" y="0"/>
            <wp:positionH relativeFrom="column">
              <wp:posOffset>1826230</wp:posOffset>
            </wp:positionH>
            <wp:positionV relativeFrom="paragraph">
              <wp:posOffset>580387</wp:posOffset>
            </wp:positionV>
            <wp:extent cx="704846" cy="704846"/>
            <wp:effectExtent l="0" t="0" r="4" b="4"/>
            <wp:wrapNone/>
            <wp:docPr id="1"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flipV="1">
                      <a:off x="0" y="0"/>
                      <a:ext cx="704846" cy="704846"/>
                    </a:xfrm>
                    <a:prstGeom prst="rect">
                      <a:avLst/>
                    </a:prstGeom>
                    <a:noFill/>
                    <a:ln>
                      <a:noFill/>
                      <a:prstDash/>
                    </a:ln>
                  </pic:spPr>
                </pic:pic>
              </a:graphicData>
            </a:graphic>
          </wp:anchor>
        </w:drawing>
      </w:r>
      <w:r>
        <w:rPr>
          <w:rFonts w:eastAsia="標楷體"/>
          <w:kern w:val="0"/>
          <w:sz w:val="28"/>
          <w:szCs w:val="28"/>
        </w:rPr>
        <w:t>一、</w:t>
      </w:r>
      <w:r>
        <w:rPr>
          <w:rFonts w:eastAsia="標楷體"/>
          <w:sz w:val="28"/>
          <w:szCs w:val="28"/>
        </w:rPr>
        <w:t>有意願報名者，可</w:t>
      </w:r>
      <w:proofErr w:type="gramStart"/>
      <w:r>
        <w:rPr>
          <w:rFonts w:eastAsia="標楷體"/>
          <w:sz w:val="28"/>
          <w:szCs w:val="28"/>
        </w:rPr>
        <w:t>採</w:t>
      </w:r>
      <w:proofErr w:type="gramEnd"/>
      <w:r>
        <w:rPr>
          <w:rFonts w:eastAsia="標楷體"/>
          <w:sz w:val="28"/>
          <w:szCs w:val="28"/>
        </w:rPr>
        <w:t>預約或現場雙軌方式報名</w:t>
      </w:r>
      <w:r>
        <w:rPr>
          <w:rFonts w:eastAsia="標楷體"/>
          <w:b/>
          <w:sz w:val="28"/>
          <w:szCs w:val="28"/>
          <w:u w:val="single"/>
        </w:rPr>
        <w:t>(</w:t>
      </w:r>
      <w:r>
        <w:rPr>
          <w:rFonts w:eastAsia="標楷體"/>
          <w:b/>
          <w:sz w:val="28"/>
          <w:szCs w:val="28"/>
          <w:u w:val="single"/>
        </w:rPr>
        <w:t>如有特殊需求請務必事先報名，以利安排</w:t>
      </w:r>
      <w:r>
        <w:rPr>
          <w:rFonts w:eastAsia="標楷體"/>
          <w:b/>
          <w:sz w:val="28"/>
          <w:szCs w:val="28"/>
          <w:u w:val="single"/>
        </w:rPr>
        <w:t>)</w:t>
      </w:r>
      <w:r>
        <w:rPr>
          <w:rFonts w:eastAsia="標楷體"/>
          <w:sz w:val="28"/>
          <w:szCs w:val="28"/>
        </w:rPr>
        <w:t>，預約報名</w:t>
      </w:r>
      <w:r>
        <w:rPr>
          <w:rFonts w:eastAsia="標楷體"/>
          <w:color w:val="000000"/>
          <w:sz w:val="28"/>
          <w:szCs w:val="28"/>
        </w:rPr>
        <w:t>網址</w:t>
      </w:r>
      <w:r>
        <w:rPr>
          <w:sz w:val="28"/>
          <w:szCs w:val="28"/>
        </w:rPr>
        <w:t>https://reurl.cc/M37oQn</w:t>
      </w:r>
      <w:r>
        <w:rPr>
          <w:rFonts w:eastAsia="標楷體"/>
          <w:color w:val="000000"/>
          <w:sz w:val="28"/>
          <w:szCs w:val="28"/>
        </w:rPr>
        <w:t>或掃描</w:t>
      </w:r>
      <w:proofErr w:type="spellStart"/>
      <w:r>
        <w:rPr>
          <w:rFonts w:eastAsia="標楷體"/>
          <w:color w:val="000000"/>
          <w:sz w:val="28"/>
          <w:szCs w:val="28"/>
        </w:rPr>
        <w:t>QRcode</w:t>
      </w:r>
      <w:proofErr w:type="spellEnd"/>
      <w:r>
        <w:rPr>
          <w:rFonts w:eastAsia="標楷體"/>
          <w:color w:val="000000"/>
          <w:sz w:val="28"/>
          <w:szCs w:val="28"/>
        </w:rPr>
        <w:t xml:space="preserve">                     </w:t>
      </w:r>
      <w:r>
        <w:rPr>
          <w:rFonts w:eastAsia="標楷體"/>
          <w:color w:val="000000"/>
          <w:sz w:val="28"/>
          <w:szCs w:val="28"/>
        </w:rPr>
        <w:t>登錄報名資料。</w:t>
      </w:r>
      <w:r>
        <w:rPr>
          <w:rFonts w:eastAsia="標楷體"/>
          <w:color w:val="000000"/>
          <w:sz w:val="28"/>
          <w:szCs w:val="28"/>
        </w:rPr>
        <w:t xml:space="preserve"> </w:t>
      </w:r>
    </w:p>
    <w:p w14:paraId="487A7D4A" w14:textId="77777777" w:rsidR="001E3A49" w:rsidRDefault="001E3A49">
      <w:pPr>
        <w:snapToGrid w:val="0"/>
        <w:spacing w:line="440" w:lineRule="exact"/>
        <w:ind w:left="851" w:hanging="568"/>
        <w:jc w:val="both"/>
        <w:rPr>
          <w:rFonts w:eastAsia="標楷體"/>
          <w:sz w:val="28"/>
          <w:szCs w:val="28"/>
        </w:rPr>
      </w:pPr>
    </w:p>
    <w:p w14:paraId="1E255C32" w14:textId="77777777" w:rsidR="001E3A49" w:rsidRDefault="001E3A49">
      <w:pPr>
        <w:snapToGrid w:val="0"/>
        <w:spacing w:line="440" w:lineRule="exact"/>
        <w:ind w:left="851" w:hanging="568"/>
        <w:jc w:val="both"/>
        <w:rPr>
          <w:rFonts w:eastAsia="標楷體"/>
          <w:sz w:val="28"/>
          <w:szCs w:val="28"/>
        </w:rPr>
      </w:pPr>
    </w:p>
    <w:p w14:paraId="1A4EBB9D" w14:textId="77777777" w:rsidR="001E3A49" w:rsidRDefault="00033E81">
      <w:pPr>
        <w:spacing w:line="440" w:lineRule="exact"/>
        <w:ind w:left="851" w:hanging="557"/>
      </w:pPr>
      <w:r>
        <w:rPr>
          <w:rFonts w:eastAsia="標楷體"/>
          <w:sz w:val="28"/>
          <w:szCs w:val="28"/>
        </w:rPr>
        <w:t>二、如有疑問，請電洽</w:t>
      </w:r>
      <w:r>
        <w:rPr>
          <w:rFonts w:eastAsia="標楷體"/>
          <w:sz w:val="28"/>
          <w:szCs w:val="28"/>
        </w:rPr>
        <w:t>2338-1600</w:t>
      </w:r>
      <w:r>
        <w:rPr>
          <w:rFonts w:eastAsia="標楷體"/>
          <w:sz w:val="28"/>
          <w:szCs w:val="28"/>
        </w:rPr>
        <w:t>轉分機</w:t>
      </w:r>
      <w:r>
        <w:rPr>
          <w:rFonts w:eastAsia="標楷體"/>
          <w:sz w:val="28"/>
          <w:szCs w:val="28"/>
        </w:rPr>
        <w:t>5518</w:t>
      </w:r>
      <w:r>
        <w:rPr>
          <w:rFonts w:eastAsia="標楷體"/>
          <w:sz w:val="28"/>
          <w:szCs w:val="28"/>
        </w:rPr>
        <w:t>承辦人何采樺小姐或</w:t>
      </w:r>
      <w:r>
        <w:rPr>
          <w:rFonts w:eastAsia="標楷體"/>
          <w:sz w:val="28"/>
          <w:szCs w:val="28"/>
        </w:rPr>
        <w:t>5501</w:t>
      </w:r>
      <w:proofErr w:type="gramStart"/>
      <w:r>
        <w:rPr>
          <w:rFonts w:eastAsia="標楷體"/>
          <w:sz w:val="28"/>
          <w:szCs w:val="28"/>
        </w:rPr>
        <w:t>陳姿局督導</w:t>
      </w:r>
      <w:proofErr w:type="gramEnd"/>
      <w:r>
        <w:rPr>
          <w:rFonts w:eastAsia="標楷體"/>
          <w:sz w:val="28"/>
          <w:szCs w:val="28"/>
        </w:rPr>
        <w:t>。</w:t>
      </w:r>
    </w:p>
    <w:p w14:paraId="59803A85" w14:textId="77777777" w:rsidR="001E3A49" w:rsidRDefault="00033E81">
      <w:pPr>
        <w:spacing w:before="220" w:line="440" w:lineRule="exact"/>
        <w:rPr>
          <w:rFonts w:eastAsia="標楷體"/>
          <w:bCs/>
          <w:sz w:val="28"/>
          <w:szCs w:val="28"/>
        </w:rPr>
      </w:pPr>
      <w:proofErr w:type="gramStart"/>
      <w:r>
        <w:rPr>
          <w:rFonts w:eastAsia="標楷體"/>
          <w:bCs/>
          <w:sz w:val="28"/>
          <w:szCs w:val="28"/>
        </w:rPr>
        <w:t>柒</w:t>
      </w:r>
      <w:proofErr w:type="gramEnd"/>
      <w:r>
        <w:rPr>
          <w:rFonts w:eastAsia="標楷體"/>
          <w:bCs/>
          <w:sz w:val="28"/>
          <w:szCs w:val="28"/>
        </w:rPr>
        <w:t>、交通方式</w:t>
      </w:r>
    </w:p>
    <w:p w14:paraId="2751DAE8" w14:textId="77777777" w:rsidR="001E3A49" w:rsidRDefault="00033E81">
      <w:pPr>
        <w:spacing w:line="440" w:lineRule="exact"/>
        <w:ind w:left="485" w:firstLine="81"/>
        <w:jc w:val="both"/>
        <w:rPr>
          <w:rFonts w:eastAsia="標楷體"/>
          <w:color w:val="000000"/>
          <w:sz w:val="28"/>
          <w:szCs w:val="28"/>
        </w:rPr>
      </w:pPr>
      <w:r>
        <w:rPr>
          <w:rFonts w:eastAsia="標楷體"/>
          <w:color w:val="000000"/>
          <w:sz w:val="28"/>
          <w:szCs w:val="28"/>
        </w:rPr>
        <w:t>本處所在大樓</w:t>
      </w:r>
      <w:r>
        <w:rPr>
          <w:rFonts w:eastAsia="標楷體"/>
          <w:color w:val="000000"/>
          <w:sz w:val="28"/>
          <w:szCs w:val="28"/>
        </w:rPr>
        <w:t>(</w:t>
      </w:r>
      <w:r>
        <w:rPr>
          <w:rFonts w:eastAsia="標楷體"/>
          <w:color w:val="000000"/>
          <w:sz w:val="28"/>
          <w:szCs w:val="28"/>
        </w:rPr>
        <w:t>格</w:t>
      </w:r>
      <w:proofErr w:type="gramStart"/>
      <w:r>
        <w:rPr>
          <w:rFonts w:eastAsia="標楷體"/>
          <w:color w:val="000000"/>
          <w:sz w:val="28"/>
          <w:szCs w:val="28"/>
        </w:rPr>
        <w:t>萊</w:t>
      </w:r>
      <w:proofErr w:type="gramEnd"/>
      <w:r>
        <w:rPr>
          <w:rFonts w:eastAsia="標楷體"/>
          <w:color w:val="000000"/>
          <w:sz w:val="28"/>
          <w:szCs w:val="28"/>
        </w:rPr>
        <w:t>天漾大飯店</w:t>
      </w:r>
      <w:r>
        <w:rPr>
          <w:rFonts w:eastAsia="標楷體"/>
          <w:color w:val="000000"/>
          <w:sz w:val="28"/>
          <w:szCs w:val="28"/>
        </w:rPr>
        <w:t>)</w:t>
      </w:r>
      <w:r>
        <w:rPr>
          <w:rFonts w:eastAsia="標楷體"/>
          <w:color w:val="000000"/>
          <w:sz w:val="28"/>
          <w:szCs w:val="28"/>
        </w:rPr>
        <w:t>無停車空間，請盡量搭乘大眾交通工具。</w:t>
      </w:r>
    </w:p>
    <w:p w14:paraId="0A47C0EA" w14:textId="77777777" w:rsidR="001E3A49" w:rsidRDefault="00033E81">
      <w:pPr>
        <w:spacing w:line="440" w:lineRule="exact"/>
        <w:ind w:left="485"/>
        <w:jc w:val="both"/>
      </w:pPr>
      <w:r>
        <w:rPr>
          <w:rFonts w:ascii="新細明體" w:hAnsi="新細明體" w:cs="新細明體"/>
          <w:b/>
          <w:bCs/>
          <w:color w:val="000000"/>
          <w:kern w:val="0"/>
          <w:sz w:val="28"/>
          <w:szCs w:val="28"/>
        </w:rPr>
        <w:t>◆</w:t>
      </w:r>
      <w:r>
        <w:rPr>
          <w:rFonts w:eastAsia="標楷體"/>
          <w:b/>
          <w:bCs/>
          <w:color w:val="000000"/>
          <w:kern w:val="0"/>
          <w:sz w:val="28"/>
          <w:szCs w:val="28"/>
        </w:rPr>
        <w:t xml:space="preserve"> </w:t>
      </w:r>
      <w:r>
        <w:rPr>
          <w:rFonts w:eastAsia="標楷體"/>
          <w:b/>
          <w:bCs/>
          <w:color w:val="000000"/>
          <w:kern w:val="0"/>
          <w:sz w:val="28"/>
          <w:szCs w:val="28"/>
        </w:rPr>
        <w:t>搭公車</w:t>
      </w:r>
    </w:p>
    <w:p w14:paraId="7DC0812F" w14:textId="77777777" w:rsidR="001E3A49" w:rsidRDefault="00033E81">
      <w:pPr>
        <w:spacing w:line="440" w:lineRule="exact"/>
        <w:ind w:left="485"/>
        <w:jc w:val="both"/>
        <w:rPr>
          <w:rFonts w:eastAsia="標楷體"/>
          <w:color w:val="000000"/>
          <w:kern w:val="0"/>
          <w:sz w:val="28"/>
          <w:szCs w:val="28"/>
        </w:rPr>
      </w:pPr>
      <w:r>
        <w:rPr>
          <w:rFonts w:eastAsia="標楷體"/>
          <w:color w:val="000000"/>
          <w:kern w:val="0"/>
          <w:sz w:val="28"/>
          <w:szCs w:val="28"/>
        </w:rPr>
        <w:t>公路聯外交通可搭至「龍山寺站」下車，步行約</w:t>
      </w:r>
      <w:r>
        <w:rPr>
          <w:rFonts w:eastAsia="標楷體"/>
          <w:color w:val="000000"/>
          <w:kern w:val="0"/>
          <w:sz w:val="28"/>
          <w:szCs w:val="28"/>
        </w:rPr>
        <w:t>7</w:t>
      </w:r>
      <w:r>
        <w:rPr>
          <w:rFonts w:eastAsia="標楷體"/>
          <w:color w:val="000000"/>
          <w:kern w:val="0"/>
          <w:sz w:val="28"/>
          <w:szCs w:val="28"/>
        </w:rPr>
        <w:t>分鐘可到本處。</w:t>
      </w:r>
    </w:p>
    <w:p w14:paraId="5D28E068" w14:textId="77777777" w:rsidR="001E3A49" w:rsidRDefault="00033E81">
      <w:pPr>
        <w:spacing w:line="440" w:lineRule="exact"/>
        <w:ind w:left="485"/>
        <w:jc w:val="both"/>
        <w:rPr>
          <w:rFonts w:eastAsia="標楷體"/>
          <w:color w:val="000000"/>
          <w:kern w:val="0"/>
          <w:sz w:val="28"/>
          <w:szCs w:val="28"/>
        </w:rPr>
      </w:pPr>
      <w:r>
        <w:rPr>
          <w:rFonts w:eastAsia="標楷體"/>
          <w:color w:val="000000"/>
          <w:kern w:val="0"/>
          <w:sz w:val="28"/>
          <w:szCs w:val="28"/>
        </w:rPr>
        <w:t>可搭乘：</w:t>
      </w:r>
      <w:r>
        <w:rPr>
          <w:rFonts w:eastAsia="標楷體"/>
          <w:color w:val="000000"/>
          <w:kern w:val="0"/>
          <w:sz w:val="28"/>
          <w:szCs w:val="28"/>
        </w:rPr>
        <w:t>1.201.205.229.231.234.242.245.260.263.264.265.49.527.601.62.624</w:t>
      </w:r>
    </w:p>
    <w:p w14:paraId="0435EB33" w14:textId="77777777" w:rsidR="001E3A49" w:rsidRDefault="00033E81">
      <w:pPr>
        <w:spacing w:line="440" w:lineRule="exact"/>
        <w:ind w:left="491" w:hanging="6"/>
        <w:jc w:val="both"/>
      </w:pPr>
      <w:r>
        <w:rPr>
          <w:rFonts w:ascii="新細明體" w:hAnsi="新細明體" w:cs="新細明體"/>
          <w:b/>
          <w:bCs/>
          <w:color w:val="000000"/>
          <w:kern w:val="0"/>
          <w:sz w:val="28"/>
          <w:szCs w:val="28"/>
        </w:rPr>
        <w:t>◆</w:t>
      </w:r>
      <w:r>
        <w:rPr>
          <w:rFonts w:eastAsia="標楷體"/>
          <w:b/>
          <w:bCs/>
          <w:color w:val="000000"/>
          <w:kern w:val="0"/>
          <w:sz w:val="28"/>
          <w:szCs w:val="28"/>
        </w:rPr>
        <w:t xml:space="preserve"> </w:t>
      </w:r>
      <w:r>
        <w:rPr>
          <w:rFonts w:eastAsia="標楷體"/>
          <w:b/>
          <w:bCs/>
          <w:color w:val="000000"/>
          <w:kern w:val="0"/>
          <w:sz w:val="28"/>
          <w:szCs w:val="28"/>
        </w:rPr>
        <w:t>搭火車</w:t>
      </w:r>
    </w:p>
    <w:p w14:paraId="238CA8D8" w14:textId="77777777" w:rsidR="001E3A49" w:rsidRDefault="00033E81">
      <w:pPr>
        <w:spacing w:line="440" w:lineRule="exact"/>
        <w:ind w:left="491" w:hanging="6"/>
        <w:jc w:val="both"/>
        <w:rPr>
          <w:rFonts w:ascii="標楷體" w:eastAsia="標楷體" w:hAnsi="標楷體" w:cs="新細明體"/>
          <w:bCs/>
          <w:color w:val="000000"/>
          <w:kern w:val="0"/>
          <w:sz w:val="28"/>
          <w:szCs w:val="28"/>
        </w:rPr>
      </w:pPr>
      <w:r>
        <w:rPr>
          <w:rFonts w:ascii="標楷體" w:eastAsia="標楷體" w:hAnsi="標楷體" w:cs="新細明體"/>
          <w:bCs/>
          <w:color w:val="000000"/>
          <w:kern w:val="0"/>
          <w:sz w:val="28"/>
          <w:szCs w:val="28"/>
        </w:rPr>
        <w:t>搭乘火車至「萬華火車站」</w:t>
      </w:r>
      <w:r>
        <w:rPr>
          <w:rFonts w:ascii="標楷體" w:eastAsia="標楷體" w:hAnsi="標楷體" w:cs="新細明體"/>
          <w:bCs/>
          <w:color w:val="000000"/>
          <w:kern w:val="0"/>
          <w:sz w:val="28"/>
          <w:szCs w:val="28"/>
        </w:rPr>
        <w:t>1</w:t>
      </w:r>
      <w:r>
        <w:rPr>
          <w:rFonts w:ascii="標楷體" w:eastAsia="標楷體" w:hAnsi="標楷體" w:cs="新細明體"/>
          <w:bCs/>
          <w:color w:val="000000"/>
          <w:kern w:val="0"/>
          <w:sz w:val="28"/>
          <w:szCs w:val="28"/>
        </w:rPr>
        <w:t>號出口出站，步行約</w:t>
      </w:r>
      <w:r>
        <w:rPr>
          <w:rFonts w:ascii="標楷體" w:eastAsia="標楷體" w:hAnsi="標楷體" w:cs="新細明體"/>
          <w:bCs/>
          <w:color w:val="000000"/>
          <w:kern w:val="0"/>
          <w:sz w:val="28"/>
          <w:szCs w:val="28"/>
        </w:rPr>
        <w:t>1</w:t>
      </w:r>
      <w:r>
        <w:rPr>
          <w:rFonts w:ascii="標楷體" w:eastAsia="標楷體" w:hAnsi="標楷體" w:cs="新細明體"/>
          <w:bCs/>
          <w:color w:val="000000"/>
          <w:kern w:val="0"/>
          <w:sz w:val="28"/>
          <w:szCs w:val="28"/>
        </w:rPr>
        <w:t>分鐘。</w:t>
      </w:r>
    </w:p>
    <w:p w14:paraId="66362B7A" w14:textId="77777777" w:rsidR="001E3A49" w:rsidRDefault="00033E81">
      <w:pPr>
        <w:spacing w:line="440" w:lineRule="exact"/>
        <w:ind w:left="491" w:hanging="6"/>
        <w:jc w:val="both"/>
      </w:pPr>
      <w:bookmarkStart w:id="3" w:name="_Hlk153453851"/>
      <w:r>
        <w:rPr>
          <w:rFonts w:ascii="新細明體" w:hAnsi="新細明體" w:cs="新細明體"/>
          <w:b/>
          <w:bCs/>
          <w:color w:val="000000"/>
          <w:kern w:val="0"/>
          <w:sz w:val="28"/>
          <w:szCs w:val="28"/>
        </w:rPr>
        <w:t>◆</w:t>
      </w:r>
      <w:r>
        <w:rPr>
          <w:rFonts w:eastAsia="標楷體"/>
          <w:b/>
          <w:bCs/>
          <w:color w:val="000000"/>
          <w:kern w:val="0"/>
          <w:sz w:val="28"/>
          <w:szCs w:val="28"/>
        </w:rPr>
        <w:t xml:space="preserve"> </w:t>
      </w:r>
      <w:r>
        <w:rPr>
          <w:rFonts w:eastAsia="標楷體"/>
          <w:b/>
          <w:bCs/>
          <w:color w:val="000000"/>
          <w:kern w:val="0"/>
          <w:sz w:val="28"/>
          <w:szCs w:val="28"/>
        </w:rPr>
        <w:t>搭捷運</w:t>
      </w:r>
    </w:p>
    <w:bookmarkEnd w:id="3"/>
    <w:p w14:paraId="472ECC53" w14:textId="77777777" w:rsidR="001E3A49" w:rsidRDefault="00033E81">
      <w:pPr>
        <w:spacing w:line="440" w:lineRule="exact"/>
        <w:ind w:left="491" w:hanging="6"/>
        <w:rPr>
          <w:rFonts w:eastAsia="標楷體"/>
          <w:color w:val="000000"/>
          <w:kern w:val="0"/>
          <w:sz w:val="28"/>
          <w:szCs w:val="28"/>
        </w:rPr>
      </w:pPr>
      <w:r>
        <w:rPr>
          <w:rFonts w:eastAsia="標楷體"/>
          <w:color w:val="000000"/>
          <w:kern w:val="0"/>
          <w:sz w:val="28"/>
          <w:szCs w:val="28"/>
        </w:rPr>
        <w:t>搭乘捷運可至捷運「龍山寺站」</w:t>
      </w:r>
      <w:r>
        <w:rPr>
          <w:rFonts w:eastAsia="標楷體"/>
          <w:color w:val="000000"/>
          <w:kern w:val="0"/>
          <w:sz w:val="28"/>
          <w:szCs w:val="28"/>
        </w:rPr>
        <w:t>3</w:t>
      </w:r>
      <w:r>
        <w:rPr>
          <w:rFonts w:eastAsia="標楷體"/>
          <w:color w:val="000000"/>
          <w:kern w:val="0"/>
          <w:sz w:val="28"/>
          <w:szCs w:val="28"/>
        </w:rPr>
        <w:t>號出口，步行約</w:t>
      </w:r>
      <w:r>
        <w:rPr>
          <w:rFonts w:eastAsia="標楷體"/>
          <w:color w:val="000000"/>
          <w:kern w:val="0"/>
          <w:sz w:val="28"/>
          <w:szCs w:val="28"/>
        </w:rPr>
        <w:t>5</w:t>
      </w:r>
      <w:r>
        <w:rPr>
          <w:rFonts w:eastAsia="標楷體"/>
          <w:color w:val="000000"/>
          <w:kern w:val="0"/>
          <w:sz w:val="28"/>
          <w:szCs w:val="28"/>
        </w:rPr>
        <w:t>分鐘可到本處。</w:t>
      </w:r>
    </w:p>
    <w:p w14:paraId="6961604B" w14:textId="77777777" w:rsidR="001E3A49" w:rsidRDefault="00033E81">
      <w:pPr>
        <w:spacing w:line="440" w:lineRule="exact"/>
        <w:ind w:left="491" w:hanging="6"/>
        <w:rPr>
          <w:rFonts w:eastAsia="標楷體"/>
          <w:color w:val="000000"/>
          <w:kern w:val="0"/>
          <w:sz w:val="28"/>
          <w:szCs w:val="28"/>
        </w:rPr>
      </w:pPr>
      <w:r>
        <w:rPr>
          <w:rFonts w:eastAsia="標楷體"/>
          <w:color w:val="000000"/>
          <w:kern w:val="0"/>
          <w:sz w:val="28"/>
          <w:szCs w:val="28"/>
        </w:rPr>
        <w:t>搭乘捷運可至捷運「龍山寺站」</w:t>
      </w:r>
      <w:r>
        <w:rPr>
          <w:rFonts w:eastAsia="標楷體"/>
          <w:color w:val="000000"/>
          <w:kern w:val="0"/>
          <w:sz w:val="28"/>
          <w:szCs w:val="28"/>
        </w:rPr>
        <w:t>2</w:t>
      </w:r>
      <w:r>
        <w:rPr>
          <w:rFonts w:eastAsia="標楷體"/>
          <w:color w:val="000000"/>
          <w:kern w:val="0"/>
          <w:sz w:val="28"/>
          <w:szCs w:val="28"/>
        </w:rPr>
        <w:t>號出口，右轉騎樓走道，直走大理街</w:t>
      </w:r>
      <w:r>
        <w:rPr>
          <w:rFonts w:eastAsia="標楷體"/>
          <w:color w:val="000000"/>
          <w:kern w:val="0"/>
          <w:sz w:val="28"/>
          <w:szCs w:val="28"/>
        </w:rPr>
        <w:t>42</w:t>
      </w:r>
      <w:r>
        <w:rPr>
          <w:rFonts w:eastAsia="標楷體"/>
          <w:color w:val="000000"/>
          <w:kern w:val="0"/>
          <w:sz w:val="28"/>
          <w:szCs w:val="28"/>
        </w:rPr>
        <w:t>巷，步行約</w:t>
      </w:r>
      <w:r>
        <w:rPr>
          <w:rFonts w:eastAsia="標楷體"/>
          <w:color w:val="000000"/>
          <w:kern w:val="0"/>
          <w:sz w:val="28"/>
          <w:szCs w:val="28"/>
        </w:rPr>
        <w:t>3</w:t>
      </w:r>
      <w:r>
        <w:rPr>
          <w:rFonts w:eastAsia="標楷體"/>
          <w:color w:val="000000"/>
          <w:kern w:val="0"/>
          <w:sz w:val="28"/>
          <w:szCs w:val="28"/>
        </w:rPr>
        <w:t>分鐘可到本處。</w:t>
      </w:r>
    </w:p>
    <w:p w14:paraId="57B81CC6" w14:textId="77777777" w:rsidR="001E3A49" w:rsidRDefault="00033E81">
      <w:pPr>
        <w:spacing w:line="440" w:lineRule="exact"/>
        <w:ind w:left="491" w:hanging="6"/>
        <w:jc w:val="both"/>
      </w:pPr>
      <w:r>
        <w:rPr>
          <w:rFonts w:ascii="新細明體" w:hAnsi="新細明體" w:cs="新細明體"/>
          <w:b/>
          <w:bCs/>
          <w:color w:val="000000"/>
          <w:kern w:val="0"/>
          <w:sz w:val="28"/>
          <w:szCs w:val="28"/>
        </w:rPr>
        <w:t>◆</w:t>
      </w:r>
      <w:r>
        <w:rPr>
          <w:rFonts w:eastAsia="標楷體"/>
          <w:b/>
          <w:bCs/>
          <w:color w:val="000000"/>
          <w:kern w:val="0"/>
          <w:sz w:val="28"/>
          <w:szCs w:val="28"/>
        </w:rPr>
        <w:t xml:space="preserve"> </w:t>
      </w:r>
      <w:r>
        <w:rPr>
          <w:rFonts w:eastAsia="標楷體"/>
          <w:b/>
          <w:bCs/>
          <w:color w:val="000000"/>
          <w:kern w:val="0"/>
          <w:sz w:val="28"/>
          <w:szCs w:val="28"/>
        </w:rPr>
        <w:t>開車</w:t>
      </w:r>
    </w:p>
    <w:p w14:paraId="4D34B79D" w14:textId="77777777" w:rsidR="001E3A49" w:rsidRDefault="00033E81">
      <w:pPr>
        <w:spacing w:line="440" w:lineRule="exact"/>
        <w:ind w:left="491" w:hanging="6"/>
        <w:jc w:val="both"/>
        <w:rPr>
          <w:rFonts w:eastAsia="標楷體"/>
          <w:color w:val="000000"/>
          <w:kern w:val="0"/>
          <w:sz w:val="28"/>
          <w:szCs w:val="28"/>
        </w:rPr>
      </w:pPr>
      <w:r>
        <w:rPr>
          <w:rFonts w:eastAsia="標楷體"/>
          <w:color w:val="000000"/>
          <w:kern w:val="0"/>
          <w:sz w:val="28"/>
          <w:szCs w:val="28"/>
        </w:rPr>
        <w:t>從北市東區方向：可經由市民大道、中華路往西到達本處。</w:t>
      </w:r>
    </w:p>
    <w:p w14:paraId="7A74DA26" w14:textId="77777777" w:rsidR="001E3A49" w:rsidRDefault="00033E81">
      <w:pPr>
        <w:spacing w:line="440" w:lineRule="exact"/>
        <w:ind w:left="491" w:hanging="6"/>
        <w:jc w:val="both"/>
        <w:rPr>
          <w:rFonts w:eastAsia="標楷體"/>
          <w:color w:val="000000"/>
          <w:kern w:val="0"/>
          <w:sz w:val="28"/>
          <w:szCs w:val="28"/>
        </w:rPr>
      </w:pPr>
      <w:r>
        <w:rPr>
          <w:rFonts w:eastAsia="標楷體"/>
          <w:color w:val="000000"/>
          <w:kern w:val="0"/>
          <w:sz w:val="28"/>
          <w:szCs w:val="28"/>
        </w:rPr>
        <w:t>從北市北區方向：可經由環河南路、康定路往南到達本處。</w:t>
      </w:r>
    </w:p>
    <w:p w14:paraId="6FE1D505" w14:textId="77777777" w:rsidR="001E3A49" w:rsidRDefault="00033E81">
      <w:pPr>
        <w:spacing w:line="440" w:lineRule="exact"/>
        <w:ind w:left="491" w:hanging="6"/>
        <w:jc w:val="both"/>
        <w:rPr>
          <w:rFonts w:eastAsia="標楷體"/>
          <w:color w:val="000000"/>
          <w:kern w:val="0"/>
          <w:sz w:val="28"/>
          <w:szCs w:val="28"/>
        </w:rPr>
      </w:pPr>
      <w:r>
        <w:rPr>
          <w:rFonts w:eastAsia="標楷體"/>
          <w:color w:val="000000"/>
          <w:kern w:val="0"/>
          <w:sz w:val="28"/>
          <w:szCs w:val="28"/>
        </w:rPr>
        <w:t>從三重方向：可經由重新橋經由環河南路、康定路到達本處。</w:t>
      </w:r>
    </w:p>
    <w:p w14:paraId="45B60C57" w14:textId="77777777" w:rsidR="001E3A49" w:rsidRDefault="00033E81">
      <w:pPr>
        <w:spacing w:line="440" w:lineRule="exact"/>
        <w:ind w:left="491" w:hanging="6"/>
        <w:jc w:val="both"/>
        <w:rPr>
          <w:rFonts w:eastAsia="標楷體"/>
          <w:color w:val="000000"/>
          <w:kern w:val="0"/>
          <w:sz w:val="28"/>
          <w:szCs w:val="28"/>
        </w:rPr>
      </w:pPr>
      <w:r>
        <w:rPr>
          <w:rFonts w:eastAsia="標楷體"/>
          <w:color w:val="000000"/>
          <w:kern w:val="0"/>
          <w:sz w:val="28"/>
          <w:szCs w:val="28"/>
        </w:rPr>
        <w:t>從板橋方向：可經由光復橋、華翠橋、萬板大橋、艋舺大道到達本處。</w:t>
      </w:r>
    </w:p>
    <w:p w14:paraId="74043241" w14:textId="77777777" w:rsidR="001E3A49" w:rsidRDefault="00033E81">
      <w:pPr>
        <w:spacing w:line="440" w:lineRule="exact"/>
        <w:ind w:left="491" w:hanging="6"/>
        <w:jc w:val="both"/>
        <w:rPr>
          <w:rFonts w:eastAsia="標楷體"/>
          <w:color w:val="000000"/>
          <w:kern w:val="0"/>
          <w:sz w:val="28"/>
          <w:szCs w:val="28"/>
        </w:rPr>
      </w:pPr>
      <w:r>
        <w:rPr>
          <w:rFonts w:eastAsia="標楷體"/>
          <w:color w:val="000000"/>
          <w:kern w:val="0"/>
          <w:sz w:val="28"/>
          <w:szCs w:val="28"/>
        </w:rPr>
        <w:t>或經由華江橋、和平西路、康定路到達本處。</w:t>
      </w:r>
    </w:p>
    <w:p w14:paraId="6008E0D8" w14:textId="77777777" w:rsidR="001E3A49" w:rsidRDefault="00033E81">
      <w:pPr>
        <w:spacing w:line="440" w:lineRule="exact"/>
        <w:ind w:left="491" w:hanging="6"/>
        <w:jc w:val="both"/>
        <w:rPr>
          <w:rFonts w:eastAsia="標楷體"/>
          <w:color w:val="000000"/>
          <w:kern w:val="0"/>
          <w:sz w:val="28"/>
          <w:szCs w:val="28"/>
        </w:rPr>
      </w:pPr>
      <w:r>
        <w:rPr>
          <w:rFonts w:eastAsia="標楷體"/>
          <w:color w:val="000000"/>
          <w:kern w:val="0"/>
          <w:sz w:val="28"/>
          <w:szCs w:val="28"/>
        </w:rPr>
        <w:t>從中和方向：可經由華中橋、萬大路到達本處。</w:t>
      </w:r>
    </w:p>
    <w:p w14:paraId="4FA6BAC6" w14:textId="77777777" w:rsidR="001E3A49" w:rsidRDefault="001E3A49">
      <w:pPr>
        <w:spacing w:line="440" w:lineRule="exact"/>
        <w:ind w:left="491" w:hanging="6"/>
        <w:jc w:val="both"/>
        <w:rPr>
          <w:rFonts w:eastAsia="標楷體"/>
          <w:color w:val="000000"/>
          <w:kern w:val="0"/>
          <w:sz w:val="28"/>
          <w:szCs w:val="28"/>
        </w:rPr>
      </w:pPr>
    </w:p>
    <w:p w14:paraId="4A5824E1" w14:textId="77777777" w:rsidR="001E3A49" w:rsidRDefault="001E3A49">
      <w:pPr>
        <w:spacing w:line="440" w:lineRule="exact"/>
        <w:ind w:left="491" w:hanging="6"/>
        <w:jc w:val="both"/>
        <w:rPr>
          <w:rFonts w:eastAsia="標楷體"/>
          <w:color w:val="000000"/>
          <w:kern w:val="0"/>
          <w:sz w:val="28"/>
          <w:szCs w:val="28"/>
        </w:rPr>
      </w:pPr>
    </w:p>
    <w:p w14:paraId="328BBB9B" w14:textId="77777777" w:rsidR="001E3A49" w:rsidRDefault="001E3A49">
      <w:pPr>
        <w:spacing w:line="440" w:lineRule="exact"/>
        <w:ind w:left="491" w:hanging="6"/>
        <w:jc w:val="both"/>
        <w:rPr>
          <w:rFonts w:eastAsia="標楷體"/>
          <w:color w:val="000000"/>
          <w:kern w:val="0"/>
          <w:sz w:val="28"/>
          <w:szCs w:val="28"/>
        </w:rPr>
      </w:pPr>
    </w:p>
    <w:p w14:paraId="35A90A6B" w14:textId="77777777" w:rsidR="001E3A49" w:rsidRDefault="00033E81">
      <w:pPr>
        <w:spacing w:line="480" w:lineRule="exact"/>
        <w:ind w:left="491" w:hanging="6"/>
        <w:jc w:val="both"/>
      </w:pPr>
      <w:r>
        <w:rPr>
          <w:noProof/>
          <w:color w:val="4D9209"/>
          <w:sz w:val="23"/>
          <w:szCs w:val="23"/>
        </w:rPr>
        <w:drawing>
          <wp:anchor distT="0" distB="0" distL="114300" distR="114300" simplePos="0" relativeHeight="251659264" behindDoc="1" locked="0" layoutInCell="1" allowOverlap="1" wp14:anchorId="7A45C583" wp14:editId="61B7211B">
            <wp:simplePos x="0" y="0"/>
            <wp:positionH relativeFrom="column">
              <wp:posOffset>304796</wp:posOffset>
            </wp:positionH>
            <wp:positionV relativeFrom="paragraph">
              <wp:posOffset>308610</wp:posOffset>
            </wp:positionV>
            <wp:extent cx="5358768" cy="2508885"/>
            <wp:effectExtent l="0" t="0" r="0" b="5715"/>
            <wp:wrapNone/>
            <wp:docPr id="2" name="圖片 1" descr="重建處位置圖"/>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358768" cy="2508885"/>
                    </a:xfrm>
                    <a:prstGeom prst="rect">
                      <a:avLst/>
                    </a:prstGeom>
                    <a:noFill/>
                    <a:ln>
                      <a:noFill/>
                      <a:prstDash/>
                    </a:ln>
                  </pic:spPr>
                </pic:pic>
              </a:graphicData>
            </a:graphic>
          </wp:anchor>
        </w:drawing>
      </w:r>
    </w:p>
    <w:p w14:paraId="31016DEF" w14:textId="77777777" w:rsidR="001E3A49" w:rsidRDefault="001E3A49">
      <w:pPr>
        <w:spacing w:line="480" w:lineRule="exact"/>
        <w:ind w:firstLine="566"/>
      </w:pPr>
    </w:p>
    <w:sectPr w:rsidR="001E3A49">
      <w:footerReference w:type="default" r:id="rId8"/>
      <w:pgSz w:w="11906" w:h="16838"/>
      <w:pgMar w:top="851" w:right="1134" w:bottom="1418" w:left="1134" w:header="720" w:footer="567" w:gutter="0"/>
      <w:cols w:space="720"/>
      <w:docGrid w:type="lines" w:linePitch="77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0C13A" w14:textId="77777777" w:rsidR="00033E81" w:rsidRDefault="00033E81">
      <w:r>
        <w:separator/>
      </w:r>
    </w:p>
  </w:endnote>
  <w:endnote w:type="continuationSeparator" w:id="0">
    <w:p w14:paraId="3C93E9D9" w14:textId="77777777" w:rsidR="00033E81" w:rsidRDefault="0003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55AF" w14:textId="77777777" w:rsidR="003E55B8" w:rsidRDefault="00033E81">
    <w:pPr>
      <w:pStyle w:val="a8"/>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p w14:paraId="6EADCC8D" w14:textId="77777777" w:rsidR="003E55B8" w:rsidRDefault="00033E8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1AD7" w14:textId="77777777" w:rsidR="00033E81" w:rsidRDefault="00033E81">
      <w:r>
        <w:rPr>
          <w:color w:val="000000"/>
        </w:rPr>
        <w:separator/>
      </w:r>
    </w:p>
  </w:footnote>
  <w:footnote w:type="continuationSeparator" w:id="0">
    <w:p w14:paraId="47BDD2CF" w14:textId="77777777" w:rsidR="00033E81" w:rsidRDefault="00033E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2"/>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E3A49"/>
    <w:rsid w:val="00033E81"/>
    <w:rsid w:val="001E3A49"/>
    <w:rsid w:val="00214B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3CC2DD"/>
  <w15:docId w15:val="{45C9E59A-E1F3-415A-BC1E-774630BE3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rPr>
      <w:b/>
      <w:bCs/>
    </w:rPr>
  </w:style>
  <w:style w:type="paragraph" w:styleId="a4">
    <w:name w:val="Salutation"/>
    <w:basedOn w:val="a"/>
    <w:next w:val="a"/>
  </w:style>
  <w:style w:type="paragraph" w:styleId="a5">
    <w:name w:val="Closing"/>
    <w:basedOn w:val="a"/>
    <w:pPr>
      <w:ind w:left="100"/>
    </w:pPr>
  </w:style>
  <w:style w:type="character" w:customStyle="1" w:styleId="key">
    <w:name w:val="key"/>
    <w:basedOn w:val="a0"/>
  </w:style>
  <w:style w:type="paragraph" w:customStyle="1" w:styleId="-">
    <w:name w:val="封面-單位與日期"/>
    <w:basedOn w:val="a"/>
    <w:pPr>
      <w:jc w:val="center"/>
    </w:pPr>
    <w:rPr>
      <w:rFonts w:ascii="標楷體" w:eastAsia="標楷體" w:hAnsi="標楷體" w:cs="新細明體"/>
      <w:bCs/>
      <w:sz w:val="40"/>
      <w:szCs w:val="40"/>
    </w:rPr>
  </w:style>
  <w:style w:type="character" w:customStyle="1" w:styleId="-0">
    <w:name w:val="封面-單位與日期 字元"/>
    <w:rPr>
      <w:rFonts w:ascii="標楷體" w:eastAsia="標楷體" w:hAnsi="標楷體" w:cs="新細明體"/>
      <w:bCs/>
      <w:kern w:val="3"/>
      <w:sz w:val="40"/>
      <w:szCs w:val="40"/>
      <w:lang w:val="en-US" w:eastAsia="zh-TW" w:bidi="ar-SA"/>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kern w:val="3"/>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rPr>
      <w:kern w:val="3"/>
    </w:rPr>
  </w:style>
  <w:style w:type="character" w:styleId="aa">
    <w:name w:val="page number"/>
    <w:basedOn w:val="a0"/>
  </w:style>
  <w:style w:type="paragraph" w:styleId="ab">
    <w:name w:val="List Paragraph"/>
    <w:basedOn w:val="a"/>
    <w:pPr>
      <w:ind w:left="480"/>
    </w:pPr>
  </w:style>
  <w:style w:type="character" w:styleId="ac">
    <w:name w:val="Hyperlink"/>
    <w:rPr>
      <w:color w:val="0000FF"/>
      <w:u w:val="single"/>
    </w:rPr>
  </w:style>
  <w:style w:type="character" w:customStyle="1" w:styleId="text1">
    <w:name w:val="text1"/>
    <w:rPr>
      <w:sz w:val="20"/>
      <w:szCs w:val="20"/>
    </w:rPr>
  </w:style>
  <w:style w:type="character" w:customStyle="1" w:styleId="r11">
    <w:name w:val="r11"/>
    <w:rPr>
      <w:b/>
      <w:bCs/>
      <w:color w:val="996600"/>
      <w:sz w:val="24"/>
      <w:szCs w:val="24"/>
    </w:rPr>
  </w:style>
  <w:style w:type="paragraph" w:styleId="Web">
    <w:name w:val="Normal (Web)"/>
    <w:basedOn w:val="a"/>
    <w:pPr>
      <w:widowControl/>
      <w:spacing w:before="100" w:after="100"/>
    </w:pPr>
    <w:rPr>
      <w:rFonts w:ascii="新細明體" w:hAnsi="新細明體" w:cs="新細明體"/>
      <w:kern w:val="0"/>
    </w:rPr>
  </w:style>
  <w:style w:type="character" w:customStyle="1" w:styleId="ad">
    <w:name w:val="未解析的提及項目"/>
    <w:rPr>
      <w:color w:val="605E5C"/>
      <w:shd w:val="clear" w:color="auto" w:fill="E1DFDD"/>
    </w:rPr>
  </w:style>
  <w:style w:type="character" w:styleId="ae">
    <w:name w:val="FollowedHyperlink"/>
    <w:rPr>
      <w:color w:val="954F72"/>
      <w:u w:val="single"/>
    </w:rPr>
  </w:style>
  <w:style w:type="character" w:styleId="af">
    <w:name w:val="Unresolved Mention"/>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204</Words>
  <Characters>1166</Characters>
  <Application>Microsoft Office Word</Application>
  <DocSecurity>0</DocSecurity>
  <Lines>9</Lines>
  <Paragraphs>2</Paragraphs>
  <ScaleCrop>false</ScaleCrop>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壹、保健醫療</dc:title>
  <dc:subject/>
  <dc:creator>Abrahampui</dc:creator>
  <dc:description/>
  <cp:lastModifiedBy>User</cp:lastModifiedBy>
  <cp:revision>2</cp:revision>
  <cp:lastPrinted>2023-11-29T05:43:00Z</cp:lastPrinted>
  <dcterms:created xsi:type="dcterms:W3CDTF">2025-03-19T05:50:00Z</dcterms:created>
  <dcterms:modified xsi:type="dcterms:W3CDTF">2025-03-19T05:50:00Z</dcterms:modified>
</cp:coreProperties>
</file>